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31200" cy="5740400"/>
            <wp:effectExtent b="0" l="0" r="0" t="0"/>
            <wp:docPr descr="acasa 2017 logo.jpg" id="1" name="image2.jpg"/>
            <a:graphic>
              <a:graphicData uri="http://schemas.openxmlformats.org/drawingml/2006/picture">
                <pic:pic>
                  <pic:nvPicPr>
                    <pic:cNvPr descr="acasa 2017 logo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4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ACASA è il progetto di residenze coreografiche che il Centro di Rilevante Interesse Nazionale per la Danza Scenario Pubblico/Compagnia Zappalà Danza promuove dal 2015. </w:t>
      </w:r>
    </w:p>
    <w:p w:rsidR="00000000" w:rsidDel="00000000" w:rsidP="00000000" w:rsidRDefault="00000000" w:rsidRPr="00000000" w14:paraId="00000003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missione principale è sostenere e accompagnare nel percorso creativo le diverse generazioni di coreografi che operano in un contesto legato alla contemporaneità, senza nessun limite geografico e stilistico. </w:t>
      </w:r>
    </w:p>
    <w:p w:rsidR="00000000" w:rsidDel="00000000" w:rsidP="00000000" w:rsidRDefault="00000000" w:rsidRPr="00000000" w14:paraId="00000004">
      <w:pPr>
        <w:widowControl w:val="1"/>
        <w:spacing w:before="12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 presente bando ACASA ha valenza biennale con riferimento al per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iodo 2024-2025, e si rivolge a coreografi OVER 30.</w:t>
      </w:r>
    </w:p>
    <w:p w:rsidR="00000000" w:rsidDel="00000000" w:rsidP="00000000" w:rsidRDefault="00000000" w:rsidRPr="00000000" w14:paraId="00000005">
      <w:pPr>
        <w:pStyle w:val="Heading1"/>
        <w:widowControl w:val="1"/>
        <w:spacing w:after="0" w:before="120" w:lineRule="auto"/>
        <w:rPr>
          <w:rFonts w:ascii="Arial Black" w:cs="Arial Black" w:eastAsia="Arial Black" w:hAnsi="Arial Black"/>
          <w:b w:val="0"/>
          <w:sz w:val="28"/>
          <w:szCs w:val="28"/>
          <w:highlight w:val="white"/>
        </w:rPr>
      </w:pPr>
      <w:bookmarkStart w:colFirst="0" w:colLast="0" w:name="_debn6cbz12e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widowControl w:val="1"/>
        <w:spacing w:after="0" w:before="120" w:lineRule="auto"/>
        <w:rPr>
          <w:rFonts w:ascii="Calibri" w:cs="Calibri" w:eastAsia="Calibri" w:hAnsi="Calibri"/>
        </w:rPr>
      </w:pPr>
      <w:bookmarkStart w:colFirst="0" w:colLast="0" w:name="_ujcdf0fy03tn" w:id="1"/>
      <w:bookmarkEnd w:id="1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Il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before="12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Nel 2015, in concomitanza con il riconoscimento di Centro Nazionale di Produzione della Danza - e dal 2022 con l’upgrade a CRID Centro di Rilevante Interesse Nazionale per la Danza - Scenario Pubblico, da sempre centro coreografico e casa della Compagnia Zappalà Danza, ha deciso di dare la possibilità ad altre realtà artistiche di usufruire per periodi più prolungati del suo ambiente creativo.</w:t>
      </w:r>
    </w:p>
    <w:p w:rsidR="00000000" w:rsidDel="00000000" w:rsidP="00000000" w:rsidRDefault="00000000" w:rsidRPr="00000000" w14:paraId="00000009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Il nuovo compito istituzionale ha indirizzato Scenario Pubblico a ricercare un rapporto più profondo con gli artisti da ospitare, che hanno la possibilità di lavorare sui nuovi progetti in un ambiente accogliente, stimolante e professionale, oltreché tecnicamente ben attrezzato, con l’auspicio che la loro presenza sia anche importante occasione di scambio con il pubblico, il territorio e i suoi abitanti. Infatti, per noi la residenza di un artista deve provare a contaminare l’area di ospitalità individuata e contribuire a una crescita del luogo stesso e a una maggiore consapevolezza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pubblico.</w:t>
      </w:r>
    </w:p>
    <w:p w:rsidR="00000000" w:rsidDel="00000000" w:rsidP="00000000" w:rsidRDefault="00000000" w:rsidRPr="00000000" w14:paraId="0000000A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Crediamo che le residenze debbano essere realizzate sia per sostenere i coreografi e costruire un circuito di produzione, sia per attrezzare di contenuti, suggestioni e presenze il territorio, contribuendo così alla sua emancipazione.</w:t>
      </w:r>
    </w:p>
    <w:p w:rsidR="00000000" w:rsidDel="00000000" w:rsidP="00000000" w:rsidRDefault="00000000" w:rsidRPr="00000000" w14:paraId="0000000B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raggiungimento di quest’ultimo obiettivo è possibile instaurando una relazione più profonda, basata anche su incontri con il pubblico, lezioni aperte, seminari e la normale socializzazione all’interno dello stesso territorio.</w:t>
      </w:r>
    </w:p>
    <w:p w:rsidR="00000000" w:rsidDel="00000000" w:rsidP="00000000" w:rsidRDefault="00000000" w:rsidRPr="00000000" w14:paraId="0000000C">
      <w:pPr>
        <w:widowControl w:val="1"/>
        <w:spacing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E’ questa contaminazione della città con la vita e lo sguardo dell’artista che, a nostro avviso, rappresenta uno degli aspetti più importanti di una residenza artistica.</w:t>
      </w:r>
    </w:p>
    <w:p w:rsidR="00000000" w:rsidDel="00000000" w:rsidP="00000000" w:rsidRDefault="00000000" w:rsidRPr="00000000" w14:paraId="0000000D">
      <w:pPr>
        <w:widowControl w:val="1"/>
        <w:spacing w:before="120" w:lineRule="auto"/>
        <w:jc w:val="both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 realizzare il nostro progetto abbiamo indetto il presente bando </w:t>
      </w:r>
      <w:r w:rsidDel="00000000" w:rsidR="00000000" w:rsidRPr="00000000">
        <w:rPr>
          <w:rFonts w:ascii="Arial" w:cs="Arial" w:eastAsia="Arial" w:hAnsi="Arial"/>
          <w:rtl w:val="0"/>
        </w:rPr>
        <w:t xml:space="preserve">biennale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chiamato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ACASA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che per ogni artista selezionato si svilupperà su due anni:</w:t>
      </w:r>
    </w:p>
    <w:p w:rsidR="00000000" w:rsidDel="00000000" w:rsidP="00000000" w:rsidRDefault="00000000" w:rsidRPr="00000000" w14:paraId="0000000F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primo periodo dedicato alla creazione artistica (1° anno/2024) 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periodo di residenza tecnica con messa in scena (2° anno/2025).</w:t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Saranno selezionati massimo 6 progetti. </w:t>
      </w:r>
    </w:p>
    <w:p w:rsidR="00000000" w:rsidDel="00000000" w:rsidP="00000000" w:rsidRDefault="00000000" w:rsidRPr="00000000" w14:paraId="00000014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I candidati dovranno aver compiuto 30 anni al 21.01.2024.</w:t>
      </w:r>
    </w:p>
    <w:p w:rsidR="00000000" w:rsidDel="00000000" w:rsidP="00000000" w:rsidRDefault="00000000" w:rsidRPr="00000000" w14:paraId="00000015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 parità di punteggio, saranno privilegiati artisti che non sono stati ospitati nella precedente edizione. </w:t>
      </w:r>
    </w:p>
    <w:p w:rsidR="00000000" w:rsidDel="00000000" w:rsidP="00000000" w:rsidRDefault="00000000" w:rsidRPr="00000000" w14:paraId="00000016">
      <w:pPr>
        <w:widowControl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rFonts w:ascii="Arial Black" w:cs="Arial Black" w:eastAsia="Arial Black" w:hAnsi="Arial Black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widowControl w:val="1"/>
        <w:numPr>
          <w:ilvl w:val="0"/>
          <w:numId w:val="3"/>
        </w:numPr>
        <w:spacing w:after="0" w:before="120" w:lineRule="auto"/>
        <w:ind w:left="720" w:hanging="360"/>
        <w:rPr>
          <w:sz w:val="32"/>
          <w:szCs w:val="32"/>
          <w:highlight w:val="white"/>
        </w:rPr>
      </w:pPr>
      <w:bookmarkStart w:colFirst="0" w:colLast="0" w:name="_pudngahvj2ot" w:id="2"/>
      <w:bookmarkEnd w:id="2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Caratteristiche della residenza</w:t>
      </w:r>
    </w:p>
    <w:p w:rsidR="00000000" w:rsidDel="00000000" w:rsidP="00000000" w:rsidRDefault="00000000" w:rsidRPr="00000000" w14:paraId="00000019">
      <w:pPr>
        <w:widowControl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Il Centro di Rilevante Interesse Nazionale Scenario Pubblico CZD indice il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bando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ACASA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2024-2025 per artisti o compagnie residenti a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con l’intento di individuare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progetti coreutici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 i quali garantire un periodo di residenza finalizzato alla creazione e alla messa in scena</w:t>
      </w:r>
      <w:r w:rsidDel="00000000" w:rsidR="00000000" w:rsidRPr="00000000">
        <w:rPr>
          <w:rFonts w:ascii="Arial" w:cs="Arial" w:eastAsia="Arial" w:hAnsi="Arial"/>
          <w:rtl w:val="0"/>
        </w:rPr>
        <w:t xml:space="preserve"> di un’opera che sarà presentata nei propri spazi durante il FIC Festival 2025.</w:t>
      </w:r>
    </w:p>
    <w:p w:rsidR="00000000" w:rsidDel="00000000" w:rsidP="00000000" w:rsidRDefault="00000000" w:rsidRPr="00000000" w14:paraId="0000001B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residenza sarà suddivisa in due parti:</w:t>
      </w:r>
    </w:p>
    <w:p w:rsidR="00000000" w:rsidDel="00000000" w:rsidP="00000000" w:rsidRDefault="00000000" w:rsidRPr="00000000" w14:paraId="0000001D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residenza creativa</w:t>
      </w:r>
      <w:r w:rsidDel="00000000" w:rsidR="00000000" w:rsidRPr="00000000">
        <w:rPr>
          <w:rFonts w:ascii="Arial" w:cs="Arial" w:eastAsia="Arial" w:hAnsi="Arial"/>
          <w:rtl w:val="0"/>
        </w:rPr>
        <w:t xml:space="preserve"> - durante l’anno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2024</w:t>
      </w:r>
      <w:r w:rsidDel="00000000" w:rsidR="00000000" w:rsidRPr="00000000">
        <w:rPr>
          <w:rFonts w:ascii="Arial" w:cs="Arial" w:eastAsia="Arial" w:hAnsi="Arial"/>
          <w:rtl w:val="0"/>
        </w:rPr>
        <w:t xml:space="preserve"> i progetti selezionati avranno a disposizione la sala prove e servizi annessi della struttura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 per sviluppare parte del proprio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widowControl w:val="1"/>
        <w:ind w:left="720" w:firstLine="0"/>
        <w:jc w:val="both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Scenario Pubblico metterà a disposizione i propri spazi per la creazione e realizzazione dell’opera suddetta per 5 ore al giorno, dal lunedì al venerdì, fino ad un massimo di 14 giorni.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Durante la prima fase creativa non sarà utilizzabile la sala teatro.</w:t>
      </w:r>
    </w:p>
    <w:p w:rsidR="00000000" w:rsidDel="00000000" w:rsidP="00000000" w:rsidRDefault="00000000" w:rsidRPr="00000000" w14:paraId="00000020">
      <w:pPr>
        <w:widowControl w:val="1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conclusione della residenza verrà presentato il lavoro sotto forma di open door (prova aperta) cui seguirà un incontro con il pubblico;</w:t>
      </w:r>
    </w:p>
    <w:p w:rsidR="00000000" w:rsidDel="00000000" w:rsidP="00000000" w:rsidRDefault="00000000" w:rsidRPr="00000000" w14:paraId="00000021">
      <w:pPr>
        <w:widowControl w:val="1"/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residenza tecnica</w:t>
      </w:r>
      <w:r w:rsidDel="00000000" w:rsidR="00000000" w:rsidRPr="00000000">
        <w:rPr>
          <w:rFonts w:ascii="Arial" w:cs="Arial" w:eastAsia="Arial" w:hAnsi="Arial"/>
          <w:rtl w:val="0"/>
        </w:rPr>
        <w:t xml:space="preserve"> - durante l’anno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2025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E’ previsto anche l’uso della sala teatro (Black Box) con la tecnica, e la presentazione al pubblico del lavoro in forma di short-time (max 30 min) all’interno della programmazione del FIC Festival 2025.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ind w:left="720" w:firstLine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la residenza tecnica Scenario Pubblico metterà a disposizione le proprie sale per 5 ore al giorno, dal lunedì al venerdì, fino ad un massimo di 6 giorni, di cui 2 giorni di tecnica con un tecnico e datore luci nella sala teatro per montaggio e prova generale in orari da concordare con il direttore tecnico.</w:t>
        <w:br w:type="textWrapping"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Il progetto dovrà adattarsi alla scheda tecnica del Teatro.</w:t>
      </w:r>
    </w:p>
    <w:p w:rsidR="00000000" w:rsidDel="00000000" w:rsidP="00000000" w:rsidRDefault="00000000" w:rsidRPr="00000000" w14:paraId="00000024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E’ previsto un rimborso spese:</w:t>
      </w:r>
    </w:p>
    <w:p w:rsidR="00000000" w:rsidDel="00000000" w:rsidP="00000000" w:rsidRDefault="00000000" w:rsidRPr="00000000" w14:paraId="00000027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per artisti singoli: </w:t>
      </w:r>
    </w:p>
    <w:p w:rsidR="00000000" w:rsidDel="00000000" w:rsidP="00000000" w:rsidRDefault="00000000" w:rsidRPr="00000000" w14:paraId="00000029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800,00 euro + iva per la residenza creativa del primo anno</w:t>
      </w:r>
    </w:p>
    <w:p w:rsidR="00000000" w:rsidDel="00000000" w:rsidP="00000000" w:rsidRDefault="00000000" w:rsidRPr="00000000" w14:paraId="0000002A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1.200,00 euro + iva per la residenza tecnica del secondo anno</w:t>
      </w:r>
    </w:p>
    <w:p w:rsidR="00000000" w:rsidDel="00000000" w:rsidP="00000000" w:rsidRDefault="00000000" w:rsidRPr="00000000" w14:paraId="0000002B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per gruppi di 2/3 artisti:</w:t>
      </w:r>
    </w:p>
    <w:p w:rsidR="00000000" w:rsidDel="00000000" w:rsidP="00000000" w:rsidRDefault="00000000" w:rsidRPr="00000000" w14:paraId="0000002D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1.500,00 euro + iva per la residenza creativa del primo anno</w:t>
      </w:r>
    </w:p>
    <w:p w:rsidR="00000000" w:rsidDel="00000000" w:rsidP="00000000" w:rsidRDefault="00000000" w:rsidRPr="00000000" w14:paraId="0000002E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2.000,00 euro + iva per la residenza tecnica del secondo anno</w:t>
      </w:r>
    </w:p>
    <w:p w:rsidR="00000000" w:rsidDel="00000000" w:rsidP="00000000" w:rsidRDefault="00000000" w:rsidRPr="00000000" w14:paraId="0000002F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5"/>
        </w:numPr>
        <w:ind w:left="720" w:hanging="36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per gruppi di oltre 3 artisti</w:t>
      </w:r>
    </w:p>
    <w:p w:rsidR="00000000" w:rsidDel="00000000" w:rsidP="00000000" w:rsidRDefault="00000000" w:rsidRPr="00000000" w14:paraId="00000031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1.800,00 euro + iva per la residenza creativa del primo anno</w:t>
      </w:r>
    </w:p>
    <w:p w:rsidR="00000000" w:rsidDel="00000000" w:rsidP="00000000" w:rsidRDefault="00000000" w:rsidRPr="00000000" w14:paraId="00000032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2.500,00 euro + iva per la residenza tecnica del secondo anno</w:t>
      </w:r>
    </w:p>
    <w:p w:rsidR="00000000" w:rsidDel="00000000" w:rsidP="00000000" w:rsidRDefault="00000000" w:rsidRPr="00000000" w14:paraId="00000033">
      <w:pPr>
        <w:widowControl w:val="1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ind w:left="0" w:firstLine="0"/>
        <w:jc w:val="both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Durata e periodo </w:t>
      </w:r>
      <w:r w:rsidDel="00000000" w:rsidR="00000000" w:rsidRPr="00000000">
        <w:rPr>
          <w:rFonts w:ascii="Arial" w:cs="Arial" w:eastAsia="Arial" w:hAnsi="Arial"/>
          <w:rtl w:val="0"/>
        </w:rPr>
        <w:t xml:space="preserve">della residenza saranno concordati dopo la selezione dei progetti in base a quanto dichiarato dai candidati nell’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application form</w:t>
      </w:r>
      <w:r w:rsidDel="00000000" w:rsidR="00000000" w:rsidRPr="00000000">
        <w:rPr>
          <w:rFonts w:ascii="Arial" w:cs="Arial" w:eastAsia="Arial" w:hAnsi="Arial"/>
          <w:rtl w:val="0"/>
        </w:rPr>
        <w:t xml:space="preserve">, e in considerazione della programmazione già definita di Scenario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widowControl w:val="1"/>
        <w:numPr>
          <w:ilvl w:val="0"/>
          <w:numId w:val="3"/>
        </w:numPr>
        <w:spacing w:after="40" w:before="200" w:lineRule="auto"/>
        <w:ind w:left="720" w:hanging="360"/>
        <w:jc w:val="both"/>
        <w:rPr>
          <w:sz w:val="32"/>
          <w:szCs w:val="32"/>
          <w:highlight w:val="white"/>
        </w:rPr>
      </w:pPr>
      <w:bookmarkStart w:colFirst="0" w:colLast="0" w:name="_juce6ln4d481" w:id="3"/>
      <w:bookmarkEnd w:id="3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Presentazione candidatura</w:t>
      </w:r>
    </w:p>
    <w:p w:rsidR="00000000" w:rsidDel="00000000" w:rsidP="00000000" w:rsidRDefault="00000000" w:rsidRPr="00000000" w14:paraId="00000036">
      <w:pPr>
        <w:widowControl w:val="1"/>
        <w:spacing w:after="40" w:lineRule="auto"/>
        <w:jc w:val="both"/>
        <w:rPr>
          <w:rFonts w:ascii="Arial" w:cs="Arial" w:eastAsia="Arial" w:hAnsi="Arial"/>
          <w:b w:val="1"/>
          <w:color w:val="37352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presentare la propria candidatura al progetto ACASA è necessario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compilare on line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l’application form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raggiungibile al seguente link: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https://tally.so/r/npyPAV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after="40" w:lineRule="auto"/>
        <w:jc w:val="both"/>
        <w:rPr>
          <w:rFonts w:ascii="Arial" w:cs="Arial" w:eastAsia="Arial" w:hAnsi="Arial"/>
          <w:b w:val="1"/>
          <w:color w:val="3735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spacing w:after="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Le richieste dovranno essere debitamente compilate e inviate </w:t>
      </w: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entro e non oltre il 15 dicembre 2023.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All’atto della propria candidatura on line, sarà necessario effettuare l’Upload della seguente documentazione: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4"/>
        </w:numPr>
        <w:spacing w:after="0" w:afterAutospacing="0" w:before="120" w:lineRule="auto"/>
        <w:ind w:left="4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Progetto artistico per il quale si presenta candidatura ed eventuale materiale video (solo tramite link) di eventuali step già realizzati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4"/>
        </w:numPr>
        <w:spacing w:after="0" w:afterAutospacing="0" w:before="0" w:beforeAutospacing="0" w:lineRule="auto"/>
        <w:ind w:left="4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dell’artista sottoscrivente la domanda di partecipazione</w:t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4"/>
        </w:numPr>
        <w:spacing w:after="0" w:afterAutospacing="0" w:before="0" w:beforeAutospacing="0" w:lineRule="auto"/>
        <w:ind w:left="4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Curriculum vitae di tutti gli artisti coinvolti già individuati</w:t>
      </w:r>
    </w:p>
    <w:p w:rsidR="00000000" w:rsidDel="00000000" w:rsidP="00000000" w:rsidRDefault="00000000" w:rsidRPr="00000000" w14:paraId="0000003C">
      <w:pPr>
        <w:widowControl w:val="1"/>
        <w:numPr>
          <w:ilvl w:val="0"/>
          <w:numId w:val="4"/>
        </w:numPr>
        <w:spacing w:before="0" w:beforeAutospacing="0" w:lineRule="auto"/>
        <w:ind w:left="4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di almeno un lavoro già realizzato (si richiede sia promo sia video integrale)</w:t>
      </w:r>
    </w:p>
    <w:p w:rsidR="00000000" w:rsidDel="00000000" w:rsidP="00000000" w:rsidRDefault="00000000" w:rsidRPr="00000000" w14:paraId="0000003D">
      <w:pPr>
        <w:widowControl w:val="1"/>
        <w:spacing w:before="120" w:lineRule="auto"/>
        <w:ind w:left="2160" w:firstLine="0"/>
        <w:jc w:val="both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widowControl w:val="1"/>
        <w:numPr>
          <w:ilvl w:val="0"/>
          <w:numId w:val="3"/>
        </w:numPr>
        <w:spacing w:after="0" w:before="200" w:lineRule="auto"/>
        <w:ind w:left="720" w:hanging="360"/>
        <w:jc w:val="both"/>
        <w:rPr>
          <w:sz w:val="32"/>
          <w:szCs w:val="32"/>
          <w:highlight w:val="white"/>
        </w:rPr>
      </w:pPr>
      <w:bookmarkStart w:colFirst="0" w:colLast="0" w:name="_tcglre7bybwf" w:id="4"/>
      <w:bookmarkEnd w:id="4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Selezione</w:t>
      </w:r>
    </w:p>
    <w:p w:rsidR="00000000" w:rsidDel="00000000" w:rsidP="00000000" w:rsidRDefault="00000000" w:rsidRPr="00000000" w14:paraId="0000003F">
      <w:pPr>
        <w:widowControl w:val="1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la selezione dei prog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etti, la Direzione Artistica valuterà la qualità della proposta artistica, il curriculum degli artisti coinvolti, il coinvolgimento nella produzione di altre strutture e/o festival, l’eventuale distribuzione nazionale e internazionale prevista, le azioni di divulgazione proposte e l’investimento creativo rivolto al territo</w:t>
      </w:r>
      <w:r w:rsidDel="00000000" w:rsidR="00000000" w:rsidRPr="00000000">
        <w:rPr>
          <w:rFonts w:ascii="Arial" w:cs="Arial" w:eastAsia="Arial" w:hAnsi="Arial"/>
          <w:rtl w:val="0"/>
        </w:rPr>
        <w:t xml:space="preserve">rio siciliano. Sarà privilegiata la ricerca sui linguaggi del corpo dove il movimento sarà principale protagoni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sta.</w:t>
      </w:r>
    </w:p>
    <w:p w:rsidR="00000000" w:rsidDel="00000000" w:rsidP="00000000" w:rsidRDefault="00000000" w:rsidRPr="00000000" w14:paraId="00000041">
      <w:pPr>
        <w:widowControl w:val="1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 Direzione Artistica darà comunicazione della selezione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entro il 10.01.2024</w:t>
      </w:r>
    </w:p>
    <w:p w:rsidR="00000000" w:rsidDel="00000000" w:rsidP="00000000" w:rsidRDefault="00000000" w:rsidRPr="00000000" w14:paraId="00000043">
      <w:pPr>
        <w:widowControl w:val="1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 selezionati dovranno confermare la propria partecipazione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entro il 20.01.2024</w:t>
      </w:r>
    </w:p>
    <w:p w:rsidR="00000000" w:rsidDel="00000000" w:rsidP="00000000" w:rsidRDefault="00000000" w:rsidRPr="00000000" w14:paraId="00000044">
      <w:pPr>
        <w:widowControl w:val="1"/>
        <w:jc w:val="both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widowControl w:val="1"/>
        <w:numPr>
          <w:ilvl w:val="0"/>
          <w:numId w:val="3"/>
        </w:numPr>
        <w:spacing w:after="0" w:before="120" w:lineRule="auto"/>
        <w:ind w:left="720" w:hanging="360"/>
        <w:rPr>
          <w:sz w:val="32"/>
          <w:szCs w:val="32"/>
          <w:highlight w:val="white"/>
        </w:rPr>
      </w:pPr>
      <w:bookmarkStart w:colFirst="0" w:colLast="0" w:name="_7ftftrn5mr57" w:id="5"/>
      <w:bookmarkEnd w:id="5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Responsabilità dei selezionati</w:t>
      </w:r>
    </w:p>
    <w:p w:rsidR="00000000" w:rsidDel="00000000" w:rsidP="00000000" w:rsidRDefault="00000000" w:rsidRPr="00000000" w14:paraId="00000046">
      <w:pPr>
        <w:widowControl w:val="1"/>
        <w:jc w:val="both"/>
        <w:rPr>
          <w:rFonts w:ascii="Arial Black" w:cs="Arial Black" w:eastAsia="Arial Black" w:hAnsi="Arial Black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L’artista o la compagnia vincitore del bando dovrà: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comunicare per tempo al nostro ufficio date e orari di preferenza per i periodi di residenza, affinché si possa stilare un calendario concordato in base alle esigenze e gli impegni degli artisti e della struttura;</w:t>
      </w:r>
    </w:p>
    <w:p w:rsidR="00000000" w:rsidDel="00000000" w:rsidP="00000000" w:rsidRDefault="00000000" w:rsidRPr="00000000" w14:paraId="00000048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garantire la realizzazione delle attività complementari concordando per tempo con il personale incaricato le date e le modalità di svolgimento; </w:t>
      </w:r>
    </w:p>
    <w:p w:rsidR="00000000" w:rsidDel="00000000" w:rsidP="00000000" w:rsidRDefault="00000000" w:rsidRPr="00000000" w14:paraId="00000049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attenersi a quanto riportato nella scheda tecnica, qualsiasi materiale tecnico extra è da ritenersi a carico del selezionato. Scheda tecnica visionabile qui: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https://www.scenariopubblico.com/spazi/black-box/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fornire tutto il materiale utile per la promozione e diffusione del progetto, delle opere e delle attività complementari (foto, video, testi, sinossi, etc);</w:t>
      </w:r>
    </w:p>
    <w:p w:rsidR="00000000" w:rsidDel="00000000" w:rsidP="00000000" w:rsidRDefault="00000000" w:rsidRPr="00000000" w14:paraId="0000004B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fornire per tempo al personale amministrativo tutta la documentazione necessaria per espletare le pratiche atte alla realizzazione delle attività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</w:p>
    <w:p w:rsidR="00000000" w:rsidDel="00000000" w:rsidP="00000000" w:rsidRDefault="00000000" w:rsidRPr="00000000" w14:paraId="0000004C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garantire la cura degli spazi durante il periodo di residenza, facendosi garante anche per tutto il proprio staff coinvolto nella proprie creazioni, assicurando che le sale prove, il teatro, i camerini e tutti gli spazi a loro uso, siano lasciati in ordine, avendo cura che vengano chiuse porte e finestre, spenti gli impianti di illuminazione e climatizzazione - nel rispetto dell’ambiente - e sgombri dal proprio materiale tutti i locali al fine del loro utilizzo.</w:t>
      </w:r>
    </w:p>
    <w:p w:rsidR="00000000" w:rsidDel="00000000" w:rsidP="00000000" w:rsidRDefault="00000000" w:rsidRPr="00000000" w14:paraId="0000004D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impegnarsi a indicare e a fare indicare in tutto il materiale promozionale (web e cartaceo) la seguente dicitura:</w:t>
      </w:r>
    </w:p>
    <w:p w:rsidR="00000000" w:rsidDel="00000000" w:rsidP="00000000" w:rsidRDefault="00000000" w:rsidRPr="00000000" w14:paraId="0000004E">
      <w:pPr>
        <w:widowControl w:val="1"/>
        <w:ind w:left="4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&lt;&lt;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Artista </w:t>
      </w:r>
      <w:r w:rsidDel="00000000" w:rsidR="00000000" w:rsidRPr="00000000">
        <w:rPr>
          <w:rFonts w:ascii="Arial" w:cs="Arial" w:eastAsia="Arial" w:hAnsi="Arial"/>
          <w:rtl w:val="0"/>
        </w:rPr>
        <w:t xml:space="preserve">(o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Compagnia</w:t>
      </w:r>
      <w:r w:rsidDel="00000000" w:rsidR="00000000" w:rsidRPr="00000000">
        <w:rPr>
          <w:rFonts w:ascii="Arial" w:cs="Arial" w:eastAsia="Arial" w:hAnsi="Arial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residente a progetto per l’anno 24-25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presso Scenario Pubblico Centro di Rilevante Interesse Nazionale</w:t>
      </w:r>
      <w:r w:rsidDel="00000000" w:rsidR="00000000" w:rsidRPr="00000000">
        <w:rPr>
          <w:rFonts w:ascii="Arial" w:cs="Arial" w:eastAsia="Arial" w:hAnsi="Arial"/>
          <w:rtl w:val="0"/>
        </w:rPr>
        <w:t xml:space="preserve">&gt;&gt;</w:t>
      </w:r>
    </w:p>
    <w:p w:rsidR="00000000" w:rsidDel="00000000" w:rsidP="00000000" w:rsidRDefault="00000000" w:rsidRPr="00000000" w14:paraId="0000004F">
      <w:pPr>
        <w:widowControl w:val="1"/>
        <w:numPr>
          <w:ilvl w:val="1"/>
          <w:numId w:val="3"/>
        </w:numPr>
        <w:spacing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impegnarsi a indicare e a fare indicare in tutto il materiale promozionale (web e cartaceo) inerente il progetto in residenza, la seguente dicitura: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ind w:left="420" w:right="6.141732283464876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&lt;&lt;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una produzione in collaborazione con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Scenario Pubblico Centro di Rilevante Interesse Nazionale&gt;&gt;</w:t>
      </w:r>
    </w:p>
    <w:p w:rsidR="00000000" w:rsidDel="00000000" w:rsidP="00000000" w:rsidRDefault="00000000" w:rsidRPr="00000000" w14:paraId="00000051">
      <w:pPr>
        <w:pStyle w:val="Heading1"/>
        <w:widowControl w:val="1"/>
        <w:numPr>
          <w:ilvl w:val="0"/>
          <w:numId w:val="3"/>
        </w:numPr>
        <w:spacing w:after="0" w:before="120" w:lineRule="auto"/>
        <w:ind w:left="720" w:hanging="360"/>
        <w:rPr>
          <w:sz w:val="32"/>
          <w:szCs w:val="32"/>
          <w:highlight w:val="white"/>
        </w:rPr>
      </w:pPr>
      <w:bookmarkStart w:colFirst="0" w:colLast="0" w:name="_v11q945wi55e" w:id="6"/>
      <w:bookmarkEnd w:id="6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Informazioni logistiche sulla residenza</w:t>
      </w:r>
    </w:p>
    <w:p w:rsidR="00000000" w:rsidDel="00000000" w:rsidP="00000000" w:rsidRDefault="00000000" w:rsidRPr="00000000" w14:paraId="00000052">
      <w:pPr>
        <w:widowControl w:val="1"/>
        <w:spacing w:after="40" w:lineRule="auto"/>
        <w:jc w:val="both"/>
        <w:rPr>
          <w:rFonts w:ascii="Arial" w:cs="Arial" w:eastAsia="Arial" w:hAnsi="Arial"/>
          <w:shd w:fill="ffe599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Durante il periodo di residenza,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Scenario Pubblico metterà a disposizione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numPr>
          <w:ilvl w:val="1"/>
          <w:numId w:val="3"/>
        </w:numPr>
        <w:spacing w:after="0" w:afterAutospacing="0" w:before="120" w:lineRule="auto"/>
        <w:ind w:left="420" w:firstLine="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nella prima fase di residenza creativa: sale prove per un max di 5 ore al giorno, dal lunedì al venerdì, nel rispetto del calendario concordato e per un max di 14 giorni;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nella seconda fase: massimo 6 giorni di residenza, di cui 2 giorni con palcoscenico attrezzato e assistenza tecnica, compresa la data di debutto;</w:t>
      </w:r>
    </w:p>
    <w:p w:rsidR="00000000" w:rsidDel="00000000" w:rsidP="00000000" w:rsidRDefault="00000000" w:rsidRPr="00000000" w14:paraId="00000055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risorse umane e materiali per la promozione del progetto attraverso i canali di comunicazione del Centro;</w:t>
      </w:r>
    </w:p>
    <w:p w:rsidR="00000000" w:rsidDel="00000000" w:rsidP="00000000" w:rsidRDefault="00000000" w:rsidRPr="00000000" w14:paraId="00000056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risorse umane e materiali per la realizzazione della documentazione fotografica e di un video della creazione. Le riprese video saranno consegnate all’artista, senza montato.</w:t>
      </w:r>
    </w:p>
    <w:p w:rsidR="00000000" w:rsidDel="00000000" w:rsidP="00000000" w:rsidRDefault="00000000" w:rsidRPr="00000000" w14:paraId="00000057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le sale a disposizione per il primo periodo di residenza creativa, da concordare con l’ufficio, sono:</w:t>
        <w:br w:type="textWrapping"/>
        <w:t xml:space="preserve">- White Box (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https://www.scenariopubblico.com/spazi/white-box/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)</w:t>
        <w:br w:type="textWrapping"/>
        <w:t xml:space="preserve">- Sala Grey (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https://www.scenariopubblico.com/spazi/grey-studio/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)</w:t>
      </w:r>
    </w:p>
    <w:p w:rsidR="00000000" w:rsidDel="00000000" w:rsidP="00000000" w:rsidRDefault="00000000" w:rsidRPr="00000000" w14:paraId="00000058">
      <w:pPr>
        <w:widowControl w:val="1"/>
        <w:numPr>
          <w:ilvl w:val="1"/>
          <w:numId w:val="3"/>
        </w:numPr>
        <w:spacing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rtl w:val="0"/>
        </w:rPr>
        <w:t xml:space="preserve"> la scheda tecnica del Teatro è consultabile al seguente link: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https://www.scenariopubblico.com/spazi/black-box/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before="120" w:lineRule="auto"/>
        <w:ind w:left="144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widowControl w:val="1"/>
        <w:numPr>
          <w:ilvl w:val="0"/>
          <w:numId w:val="3"/>
        </w:numPr>
        <w:spacing w:after="0" w:before="200" w:lineRule="auto"/>
        <w:ind w:left="720" w:hanging="360"/>
        <w:rPr>
          <w:sz w:val="32"/>
          <w:szCs w:val="32"/>
          <w:highlight w:val="white"/>
        </w:rPr>
      </w:pPr>
      <w:bookmarkStart w:colFirst="0" w:colLast="0" w:name="_ms90jrm0kjgk" w:id="7"/>
      <w:bookmarkEnd w:id="7"/>
      <w:r w:rsidDel="00000000" w:rsidR="00000000" w:rsidRPr="00000000">
        <w:rPr>
          <w:rFonts w:ascii="Arial Black" w:cs="Arial Black" w:eastAsia="Arial Black" w:hAnsi="Arial Black"/>
          <w:b w:val="0"/>
          <w:sz w:val="28"/>
          <w:szCs w:val="28"/>
          <w:highlight w:val="white"/>
          <w:rtl w:val="0"/>
        </w:rPr>
        <w:t xml:space="preserve">Attività</w:t>
      </w:r>
    </w:p>
    <w:p w:rsidR="00000000" w:rsidDel="00000000" w:rsidP="00000000" w:rsidRDefault="00000000" w:rsidRPr="00000000" w14:paraId="0000005B">
      <w:pPr>
        <w:widowControl w:val="1"/>
        <w:spacing w:after="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 performance e le attività complementari</w:t>
      </w:r>
      <w:r w:rsidDel="00000000" w:rsidR="00000000" w:rsidRPr="00000000">
        <w:rPr>
          <w:rFonts w:ascii="Arial" w:cs="Arial" w:eastAsia="Arial" w:hAnsi="Arial"/>
          <w:rtl w:val="0"/>
        </w:rPr>
        <w:t xml:space="preserve"> saranno articolate come segue:</w:t>
      </w:r>
    </w:p>
    <w:p w:rsidR="00000000" w:rsidDel="00000000" w:rsidP="00000000" w:rsidRDefault="00000000" w:rsidRPr="00000000" w14:paraId="0000005C">
      <w:pPr>
        <w:widowControl w:val="1"/>
        <w:spacing w:after="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numPr>
          <w:ilvl w:val="1"/>
          <w:numId w:val="3"/>
        </w:numPr>
        <w:spacing w:after="0" w:afterAutospacing="0" w:before="12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Open door</w:t>
      </w:r>
      <w:r w:rsidDel="00000000" w:rsidR="00000000" w:rsidRPr="00000000">
        <w:rPr>
          <w:rFonts w:ascii="Arial" w:cs="Arial" w:eastAsia="Arial" w:hAnsi="Arial"/>
          <w:rtl w:val="0"/>
        </w:rPr>
        <w:t xml:space="preserve">: prova aperta alla fine del primo periodo di creazione artistica, della durata complessiva di 60 minuti nella Sala White di Scenario Pubblico, di cui 15 - 20 min di prova e i restanti dedicati ad attività e confronto con il pubblico che potrà restituire le proprie impressioni (non sarà consentito l’uso di materiale e personale tecnico né durate diverse).</w:t>
      </w:r>
    </w:p>
    <w:p w:rsidR="00000000" w:rsidDel="00000000" w:rsidP="00000000" w:rsidRDefault="00000000" w:rsidRPr="00000000" w14:paraId="0000005E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Short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: performance della durata compresa tra 20 e 30 minuti, presentato in una serata condivisa con altri artisti o compagnie, durante il FIC Festival o in altro momento della programmazione di Scenario Pubblico.</w:t>
      </w:r>
    </w:p>
    <w:p w:rsidR="00000000" w:rsidDel="00000000" w:rsidP="00000000" w:rsidRDefault="00000000" w:rsidRPr="00000000" w14:paraId="0000005F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Lezione per amatori (opzionale)</w:t>
      </w:r>
      <w:r w:rsidDel="00000000" w:rsidR="00000000" w:rsidRPr="00000000">
        <w:rPr>
          <w:rFonts w:ascii="Arial" w:cs="Arial" w:eastAsia="Arial" w:hAnsi="Arial"/>
          <w:rtl w:val="0"/>
        </w:rPr>
        <w:t xml:space="preserve">: lezione della durata di 60-90 minuti offerta gratuitamente al pubblico di Scenario Pubblico con lo scopo di diffondere e promuovere i linguaggi contemporanei della danza e instaurare relazioni e partecipazione.</w:t>
      </w:r>
    </w:p>
    <w:p w:rsidR="00000000" w:rsidDel="00000000" w:rsidP="00000000" w:rsidRDefault="00000000" w:rsidRPr="00000000" w14:paraId="00000060">
      <w:pPr>
        <w:widowControl w:val="1"/>
        <w:numPr>
          <w:ilvl w:val="1"/>
          <w:numId w:val="3"/>
        </w:numPr>
        <w:spacing w:after="0" w:afterAutospacing="0"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Masterclass</w:t>
      </w:r>
      <w:r w:rsidDel="00000000" w:rsidR="00000000" w:rsidRPr="00000000">
        <w:rPr>
          <w:rFonts w:ascii="Arial" w:cs="Arial" w:eastAsia="Arial" w:hAnsi="Arial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lezioni</w:t>
      </w:r>
      <w:r w:rsidDel="00000000" w:rsidR="00000000" w:rsidRPr="00000000">
        <w:rPr>
          <w:rFonts w:ascii="Arial" w:cs="Arial" w:eastAsia="Arial" w:hAnsi="Arial"/>
          <w:rtl w:val="0"/>
        </w:rPr>
        <w:t xml:space="preserve"> retribuite organizzate per danzatori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(opzionale).</w:t>
      </w:r>
    </w:p>
    <w:p w:rsidR="00000000" w:rsidDel="00000000" w:rsidP="00000000" w:rsidRDefault="00000000" w:rsidRPr="00000000" w14:paraId="00000061">
      <w:pPr>
        <w:widowControl w:val="1"/>
        <w:numPr>
          <w:ilvl w:val="1"/>
          <w:numId w:val="3"/>
        </w:numPr>
        <w:spacing w:before="0" w:beforeAutospacing="0" w:lineRule="auto"/>
        <w:ind w:left="420" w:firstLine="0"/>
        <w:jc w:val="both"/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Seminari e incontri con il pubblico</w:t>
      </w:r>
      <w:r w:rsidDel="00000000" w:rsidR="00000000" w:rsidRPr="00000000">
        <w:rPr>
          <w:rFonts w:ascii="Arial" w:cs="Arial" w:eastAsia="Arial" w:hAnsi="Arial"/>
          <w:rtl w:val="0"/>
        </w:rPr>
        <w:t xml:space="preserve"> in collaborazione con i nostri partner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(opzionale):</w:t>
      </w:r>
      <w:r w:rsidDel="00000000" w:rsidR="00000000" w:rsidRPr="00000000">
        <w:rPr>
          <w:rFonts w:ascii="Arial" w:cs="Arial" w:eastAsia="Arial" w:hAnsi="Arial"/>
          <w:rtl w:val="0"/>
        </w:rPr>
        <w:t xml:space="preserve"> momenti offerti dagli artisti al nostro territorio per promuovere il confronto, la conoscenza  e il dialogo intorno alla danza contemporanea e ai corpi che vivono gli spazi cittadini, nel rispetto delle attività del centro.</w:t>
      </w:r>
    </w:p>
    <w:p w:rsidR="00000000" w:rsidDel="00000000" w:rsidP="00000000" w:rsidRDefault="00000000" w:rsidRPr="00000000" w14:paraId="00000062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566.9291338582677" w:top="850.3937007874016" w:left="1440.0000000000002" w:right="1440.0000000000002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spacing w:before="400" w:lineRule="auto"/>
      <w:jc w:val="left"/>
      <w:rPr>
        <w:rFonts w:ascii="Arial Black" w:cs="Arial Black" w:eastAsia="Arial Black" w:hAnsi="Arial Black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before="200" w:lineRule="auto"/>
      <w:jc w:val="center"/>
      <w:rPr>
        <w:rFonts w:ascii="Arial Black" w:cs="Arial Black" w:eastAsia="Arial Black" w:hAnsi="Arial Black"/>
        <w:b w:val="1"/>
        <w:sz w:val="20"/>
        <w:szCs w:val="20"/>
      </w:rPr>
    </w:pPr>
    <w:r w:rsidDel="00000000" w:rsidR="00000000" w:rsidRPr="00000000">
      <w:rPr>
        <w:rFonts w:ascii="Arial Black" w:cs="Arial Black" w:eastAsia="Arial Black" w:hAnsi="Arial Black"/>
        <w:b w:val="1"/>
        <w:color w:val="ff0000"/>
        <w:sz w:val="20"/>
        <w:szCs w:val="20"/>
        <w:rtl w:val="0"/>
      </w:rPr>
      <w:t xml:space="preserve">SCENARIO PUBBLICO</w:t>
    </w:r>
    <w:r w:rsidDel="00000000" w:rsidR="00000000" w:rsidRPr="00000000">
      <w:rPr>
        <w:rFonts w:ascii="Arial Black" w:cs="Arial Black" w:eastAsia="Arial Black" w:hAnsi="Arial Black"/>
        <w:b w:val="1"/>
        <w:sz w:val="20"/>
        <w:szCs w:val="20"/>
        <w:rtl w:val="0"/>
      </w:rPr>
      <w:t xml:space="preserve"> / COMPAGNIA ZAPPALÀ DANZA</w:t>
    </w:r>
  </w:p>
  <w:p w:rsidR="00000000" w:rsidDel="00000000" w:rsidP="00000000" w:rsidRDefault="00000000" w:rsidRPr="00000000" w14:paraId="00000067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Via Teatro Massimo, 16 | 95031 Catania | ITALY</w:t>
    </w:r>
  </w:p>
  <w:p w:rsidR="00000000" w:rsidDel="00000000" w:rsidP="00000000" w:rsidRDefault="00000000" w:rsidRPr="00000000" w14:paraId="00000068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tel. +39 095 2503147 | fax +39 095 314684</w:t>
    </w:r>
  </w:p>
  <w:p w:rsidR="00000000" w:rsidDel="00000000" w:rsidP="00000000" w:rsidRDefault="00000000" w:rsidRPr="00000000" w14:paraId="00000069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info@scenariopubblico.com | info@compagniazappala.it</w:t>
    </w:r>
  </w:p>
  <w:p w:rsidR="00000000" w:rsidDel="00000000" w:rsidP="00000000" w:rsidRDefault="00000000" w:rsidRPr="00000000" w14:paraId="0000006A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p.iva 04639410879 | pec: compagniazappala@pec.it</w:t>
    </w:r>
  </w:p>
  <w:p w:rsidR="00000000" w:rsidDel="00000000" w:rsidP="00000000" w:rsidRDefault="00000000" w:rsidRPr="00000000" w14:paraId="0000006B">
    <w:pPr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scenariopubblico.com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C">
      <w:pPr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 “ACASA - a casa”: è l’intonazione, la cadenza siciliana che unisce la preposizione al sostantivo, creando un’unica parola ed un unico suono che racchiude in sé un significato più profondo. La casa è infatti per i siciliani un luogo di accoglienza e condivisione, un luogo in cui si è sempre i benvenuti e in cui è possibile creare nuove relazioni e nuovi livelli di memoria.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Compagnie  e/o artisti autonomi dovranno obbligatoriamente fornire l’agibilità almeno 10 giorni prima della rappresentazione o delle open door. Parimenti, gli artisti stranieri dovranno fornire analogo documento (A1 per UE o Social Security and work permit per extra UE).</w:t>
      </w:r>
    </w:p>
  </w:footnote>
  <w:footnote w:id="2"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Potranno essere concordate con la Segreteria, a discrezione della Direzione, in base alla programmazione delle attività formative presenti a Scenario Pubblico durante il periodo di residenza. La corrispondente retribuzione si considera aggiuntiva rispetto agli accordi economici e ai rimborsi relativi al presente bando.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spacing w:after="6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980947" cy="7477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80947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Arial Black" w:cs="Arial Black" w:eastAsia="Arial Black" w:hAnsi="Arial Black"/>
        <w:sz w:val="36"/>
        <w:szCs w:val="36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cs="Arial" w:eastAsia="Arial" w:hAnsi="Arial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cs="Arial" w:eastAsia="Arial" w:hAnsi="Arial"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ascii="Arial" w:cs="Arial" w:eastAsia="Arial" w:hAnsi="Arial"/>
        <w:b w:val="0"/>
        <w:sz w:val="22"/>
        <w:szCs w:val="22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_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cenariopubblico.com/spazi/grey-studio/" TargetMode="External"/><Relationship Id="rId10" Type="http://schemas.openxmlformats.org/officeDocument/2006/relationships/hyperlink" Target="https://www.scenariopubblico.com/spazi/white-box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scenariopubblico.com/spazi/black-bo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enariopubblico.com/spazi/black-box/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hyperlink" Target="https://tally.so/r/npyPA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